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0" w:line="1000" w:lineRule="exact"/>
        <w:jc w:val="center"/>
        <w:rPr>
          <w:rFonts w:ascii="方正小标宋简体" w:hAnsi="新宋体" w:eastAsia="方正小标宋简体" w:cs="宋体"/>
          <w:b/>
          <w:color w:val="FF0000"/>
          <w:spacing w:val="68"/>
          <w:w w:val="55"/>
          <w:kern w:val="0"/>
          <w:sz w:val="90"/>
          <w:szCs w:val="90"/>
        </w:rPr>
      </w:pPr>
      <w:r>
        <w:rPr>
          <w:rFonts w:hint="eastAsia" w:ascii="宋体" w:hAnsi="宋体" w:cs="宋体"/>
          <w:b/>
          <w:color w:val="FF0000"/>
          <w:spacing w:val="4"/>
          <w:w w:val="48"/>
          <w:kern w:val="0"/>
          <w:sz w:val="90"/>
          <w:szCs w:val="90"/>
        </w:rPr>
        <w:t>首都体育学院休闲与社会体育学院会议纪</w:t>
      </w:r>
      <w:r>
        <w:rPr>
          <w:rFonts w:hint="eastAsia" w:ascii="宋体" w:hAnsi="宋体" w:cs="宋体"/>
          <w:b/>
          <w:color w:val="FF0000"/>
          <w:spacing w:val="5"/>
          <w:w w:val="48"/>
          <w:kern w:val="0"/>
          <w:sz w:val="90"/>
          <w:szCs w:val="90"/>
        </w:rPr>
        <w:t>要</w:t>
      </w:r>
    </w:p>
    <w:p>
      <w:pPr>
        <w:spacing w:beforeLines="150" w:line="240" w:lineRule="atLeast"/>
        <w:ind w:right="-153" w:rightChars="-73"/>
        <w:jc w:val="center"/>
        <w:rPr>
          <w:rFonts w:ascii="黑体" w:eastAsia="黑体"/>
          <w:sz w:val="32"/>
        </w:rPr>
      </w:pPr>
      <w:r>
        <w:rPr>
          <w:rFonts w:hint="eastAsia" w:ascii="黑体" w:eastAsia="黑体"/>
          <w:sz w:val="32"/>
        </w:rPr>
        <w:t>（党政联席会）</w:t>
      </w:r>
    </w:p>
    <w:p>
      <w:pPr>
        <w:widowControl/>
        <w:spacing w:line="560" w:lineRule="exact"/>
        <w:jc w:val="left"/>
        <w:rPr>
          <w:rFonts w:ascii="仿宋_GB2312" w:hAnsi="仿宋" w:eastAsia="仿宋_GB2312"/>
          <w:sz w:val="32"/>
          <w:szCs w:val="32"/>
        </w:rPr>
      </w:pP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二</w:t>
      </w:r>
      <w:r>
        <w:rPr>
          <w:rFonts w:hint="eastAsia" w:ascii="宋体" w:hAnsi="宋体" w:eastAsia="仿宋_GB2312" w:cs="宋体"/>
          <w:sz w:val="32"/>
          <w:szCs w:val="32"/>
          <w:lang w:val="en-US" w:eastAsia="zh-CN"/>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日</w:t>
      </w:r>
    </w:p>
    <w:p>
      <w:pPr>
        <w:spacing w:line="560" w:lineRule="exact"/>
        <w:rPr>
          <w:rFonts w:ascii="仿宋" w:hAnsi="仿宋" w:eastAsia="仿宋"/>
          <w:color w:val="FF0000"/>
          <w:sz w:val="32"/>
          <w:szCs w:val="20"/>
        </w:rPr>
      </w:pPr>
      <w: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99695</wp:posOffset>
                </wp:positionV>
                <wp:extent cx="5708650" cy="0"/>
                <wp:effectExtent l="0" t="9525" r="6350" b="9525"/>
                <wp:wrapNone/>
                <wp:docPr id="1" name="Line 7"/>
                <wp:cNvGraphicFramePr/>
                <a:graphic xmlns:a="http://schemas.openxmlformats.org/drawingml/2006/main">
                  <a:graphicData uri="http://schemas.microsoft.com/office/word/2010/wordprocessingShape">
                    <wps:wsp>
                      <wps:cNvSpPr/>
                      <wps:spPr>
                        <a:xfrm flipV="1">
                          <a:off x="0" y="0"/>
                          <a:ext cx="57086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3.15pt;margin-top:7.85pt;height:0pt;width:449.5pt;z-index:251659264;mso-width-relative:page;mso-height-relative:page;" filled="f" stroked="t" coordsize="21600,21600" o:gfxdata="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9PEXtcAAAAIAQAA&#10;DwAAAAAAAAABACAAAAAiAAAAZHJzL2Rvd25yZXYueG1sUEsBAhQAFAAAAAgAh07iQNDSh+rhAQAA&#10;5AMAAA4AAAAAAAAAAQAgAAAAJgEAAGRycy9lMm9Eb2MueG1sUEsFBgAAAAAGAAYAWQEAAHkFAAAA&#10;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82550</wp:posOffset>
                </wp:positionV>
                <wp:extent cx="5581650" cy="0"/>
                <wp:effectExtent l="0" t="0" r="0" b="0"/>
                <wp:wrapNone/>
                <wp:docPr id="2" name="直接连接符 3"/>
                <wp:cNvGraphicFramePr/>
                <a:graphic xmlns:a="http://schemas.openxmlformats.org/drawingml/2006/main">
                  <a:graphicData uri="http://schemas.microsoft.com/office/word/2010/wordprocessingShape">
                    <wps:wsp>
                      <wps:cNvSpPr/>
                      <wps:spPr>
                        <a:xfrm>
                          <a:off x="0" y="0"/>
                          <a:ext cx="5581650" cy="0"/>
                        </a:xfrm>
                        <a:prstGeom prst="line">
                          <a:avLst/>
                        </a:prstGeom>
                        <a:ln w="19050">
                          <a:noFill/>
                        </a:ln>
                      </wps:spPr>
                      <wps:bodyPr upright="1"/>
                    </wps:wsp>
                  </a:graphicData>
                </a:graphic>
              </wp:anchor>
            </w:drawing>
          </mc:Choice>
          <mc:Fallback>
            <w:pict>
              <v:line id="直接连接符 3" o:spid="_x0000_s1026" o:spt="20" style="position:absolute;left:0pt;margin-top:6.5pt;height:0pt;width:439.5pt;mso-position-horizontal:center;z-index:251660288;mso-width-relative:page;mso-height-relative:page;" filled="f" stroked="f" coordsize="21600,21600" o:gfxdata="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IO6FnSAAAABgEAAA8AAAAA&#10;AAAAAQAgAAAAIgAAAGRycy9kb3ducmV2LnhtbFBLAQIUABQAAAAIAIdO4kDQq8AaqAEAADkDAAAO&#10;AAAAAAAAAAEAIAAAACEBAABkcnMvZTJvRG9jLnhtbFBLBQYAAAAABgAGAFkBAAA7BQAAAAA=&#10;">
                <v:fill on="f" focussize="0,0"/>
                <v:stroke on="f" weight="1.5pt"/>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486400" cy="0"/>
                <wp:effectExtent l="0" t="0" r="0" b="0"/>
                <wp:wrapNone/>
                <wp:docPr id="3" name="直接连接符 2"/>
                <wp:cNvGraphicFramePr/>
                <a:graphic xmlns:a="http://schemas.openxmlformats.org/drawingml/2006/main">
                  <a:graphicData uri="http://schemas.microsoft.com/office/word/2010/wordprocessingShape">
                    <wps:wsp>
                      <wps:cNvSpPr/>
                      <wps:spPr>
                        <a:xfrm>
                          <a:off x="0" y="0"/>
                          <a:ext cx="5486400" cy="0"/>
                        </a:xfrm>
                        <a:prstGeom prst="line">
                          <a:avLst/>
                        </a:prstGeom>
                        <a:ln w="19050">
                          <a:noFill/>
                        </a:ln>
                      </wps:spPr>
                      <wps:bodyPr upright="1"/>
                    </wps:wsp>
                  </a:graphicData>
                </a:graphic>
              </wp:anchor>
            </w:drawing>
          </mc:Choice>
          <mc:Fallback>
            <w:pict>
              <v:line id="直接连接符 2" o:spid="_x0000_s1026" o:spt="20" style="position:absolute;left:0pt;margin-left:0.75pt;margin-top:0.75pt;height:0pt;width:432pt;z-index:251661312;mso-width-relative:page;mso-height-relative:page;" filled="f" stroked="f" coordsize="21600,21600" o:gfxdata="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X3kKNzwAAAAUBAAAPAAAAAAAA&#10;AAEAIAAAACIAAABkcnMvZG93bnJldi54bWxQSwECFAAUAAAACACHTuJAKxAhtakBAAA5AwAADgAA&#10;AAAAAAABACAAAAAeAQAAZHJzL2Uyb0RvYy54bWxQSwUGAAAAAAYABgBZAQAAOQUAAAAA&#10;">
                <v:fill on="f" focussize="0,0"/>
                <v:stroke on="f" weight="1.5pt"/>
                <v:imagedata o:title=""/>
                <o:lock v:ext="edit" aspectratio="f"/>
              </v:line>
            </w:pict>
          </mc:Fallback>
        </mc:AlternateContent>
      </w:r>
      <w:r>
        <w:rPr>
          <w:rFonts w:ascii="仿宋" w:hAnsi="仿宋" w:eastAsia="仿宋"/>
          <w:color w:val="FF0000"/>
          <w:sz w:val="32"/>
          <w:szCs w:val="20"/>
        </w:rPr>
        <w:t xml:space="preserve">                                                                                                               </w:t>
      </w:r>
    </w:p>
    <w:p>
      <w:pPr>
        <w:ind w:firstLine="640" w:firstLineChars="200"/>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日，学院党委书记周林清主持召开了党政联席会。会议主要内容如下：</w:t>
      </w:r>
    </w:p>
    <w:p>
      <w:pPr>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一、休闲与社会体育学院关于落实《首都体育学院学科和研究生教育校院两级管理实施办法（试行）》（首体校发〔2022〕31号）的工作汇报</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会议具体内容如下：</w:t>
      </w:r>
    </w:p>
    <w:p>
      <w:pPr>
        <w:numPr>
          <w:ilvl w:val="0"/>
          <w:numId w:val="1"/>
        </w:num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院长郝晓岑说明休闲与社会体育学院关于落实《首都体育学院学科和研究生教育校院两级管理实施办法（试行）》（首体校发〔2022〕31号）的工作进展情况及部署。具体内容如下：</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1、学院关于研究生教育校院两级管理筹备工作从2021年初开始，在筹备工作中学院主要从学校学科带头人、学术带头人、学术骨干和学术团队等的遴选以及硕士、博士生导师申报遴选工作开始介入。</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2、2021年11月起休闲与社会体育学院开始负责体育人文社会学和社会体育指导两个专业培养方案的修订工作。在此期间，学院多次召开相关专业专家研讨会，就两个专业培养方案的修订内容展开讨论，同时根据专业进行具体修订工作的分工，并在每轮修改后召开专题研讨会不断打磨两个专业的培养方案，截至目前已阶段性完成体育人文社会学和社会体育指导两个专业培养方案的修订工作。</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3、2022年6月29日召开由周林清、郝晓岑、马思远、夏岩、韩冬参加的党政联席会，就《首都体育学院学科和研究生教育校院两级管理实施办法（试行）》进行任务分解。根据学院实际情况，学院研究生工作由郝晓岑主抓，负责学科建设和教师管理工作，党务党建工作由周林清书记全面部署，研究生教学科研工作由马思远副院长主管，学生工作、党建工作由夏岩副书记主管。具体工作中，由韩冬主要负责研究生师生沟通工作，同时在学院研究生工作专职人员到岗前由许晓负责相关教学管理和协调工作。</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4、研究生教育校院两级管理下一阶段的工作及部署</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（1）目前学院党委已和研究生部党委对接，并完成了研究生新生党员组织关系的转接工作，归属学院管理的研究生新生党组织关系已可以直接转入对应的学生党支部。</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（2）在下学期开学前，学院要完成研究生二级学院管理制度及规定的制定和完善工作，并在新生入学教育期间做好相关的教育引导工作。</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（3）学院相关工作的负责人要全程参加校办、研究生部的调度、部署、培训、指导工作，确保学校研究生教育校院两级管理相关工作的顺利交接、开展和落实。</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（4）按照书记办公会的工作部署，学院将做好相关准备工作，于2022年下旬顺利完成研究生新生和老生的交接工作。</w:t>
      </w:r>
    </w:p>
    <w:p>
      <w:pPr>
        <w:numPr>
          <w:numId w:val="0"/>
        </w:numPr>
        <w:rPr>
          <w:rFonts w:hint="eastAsia" w:ascii="仿宋_GB2312" w:hAnsi="仿宋" w:eastAsia="仿宋_GB2312"/>
          <w:sz w:val="32"/>
          <w:szCs w:val="32"/>
          <w:lang w:eastAsia="zh-CN"/>
        </w:rPr>
      </w:pPr>
      <w:r>
        <w:rPr>
          <w:rFonts w:hint="eastAsia" w:ascii="仿宋_GB2312" w:hAnsi="仿宋" w:eastAsia="仿宋_GB2312"/>
          <w:sz w:val="32"/>
          <w:szCs w:val="32"/>
          <w:lang w:eastAsia="zh-CN"/>
        </w:rPr>
        <w:t>在研究生交接工作中，做好教师和研究生的对接工作，保证研究生培养工作的延续性。</w:t>
      </w:r>
    </w:p>
    <w:p>
      <w:pPr>
        <w:ind w:firstLine="640" w:firstLineChars="200"/>
        <w:rPr>
          <w:rFonts w:ascii="仿宋_GB2312" w:hAnsi="仿宋" w:eastAsia="仿宋_GB2312"/>
          <w:sz w:val="32"/>
          <w:szCs w:val="32"/>
        </w:rPr>
      </w:pPr>
      <w:r>
        <w:rPr>
          <w:rFonts w:hint="eastAsia" w:ascii="仿宋_GB2312" w:hAnsi="仿宋" w:eastAsia="仿宋_GB2312"/>
          <w:sz w:val="32"/>
          <w:szCs w:val="32"/>
        </w:rPr>
        <w:t>与会人员均表示同意，按照要求报</w:t>
      </w:r>
      <w:r>
        <w:rPr>
          <w:rFonts w:hint="eastAsia" w:ascii="仿宋_GB2312" w:hAnsi="仿宋" w:eastAsia="仿宋_GB2312"/>
          <w:sz w:val="32"/>
          <w:szCs w:val="32"/>
          <w:lang w:eastAsia="zh-CN"/>
        </w:rPr>
        <w:t>分管校领导及校办</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beforeLines="30" w:line="580" w:lineRule="exact"/>
        <w:rPr>
          <w:rFonts w:ascii="仿宋_GB2312" w:hAnsi="仿宋" w:eastAsia="仿宋_GB2312"/>
          <w:sz w:val="32"/>
          <w:szCs w:val="32"/>
        </w:rPr>
      </w:pPr>
      <w:r>
        <w:rPr>
          <w:rFonts w:hint="eastAsia" w:ascii="黑体" w:hAnsi="黑体" w:eastAsia="黑体"/>
          <w:vanish/>
          <w:sz w:val="32"/>
          <w:szCs w:val="32"/>
        </w:rPr>
        <w:t>、私届</w:t>
      </w:r>
      <w:r>
        <w:rPr>
          <w:rFonts w:ascii="黑体" w:hAnsi="黑体" w:eastAsia="黑体"/>
          <w:vanish/>
          <w:sz w:val="32"/>
          <w:szCs w:val="32"/>
        </w:rPr>
        <w:t xml:space="preserve">1                          </w:t>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hint="eastAsia" w:ascii="黑体" w:hAnsi="黑体" w:eastAsia="黑体"/>
          <w:sz w:val="32"/>
          <w:szCs w:val="32"/>
        </w:rPr>
        <w:t>出</w:t>
      </w:r>
      <w:r>
        <w:rPr>
          <w:rFonts w:ascii="黑体" w:hAnsi="黑体" w:eastAsia="黑体"/>
          <w:sz w:val="32"/>
          <w:szCs w:val="32"/>
        </w:rPr>
        <w:t xml:space="preserve">  </w:t>
      </w:r>
      <w:r>
        <w:rPr>
          <w:rFonts w:hint="eastAsia" w:ascii="黑体" w:hAnsi="黑体" w:eastAsia="黑体"/>
          <w:sz w:val="32"/>
          <w:szCs w:val="32"/>
        </w:rPr>
        <w:t>席：</w:t>
      </w:r>
      <w:r>
        <w:rPr>
          <w:rFonts w:hint="eastAsia" w:ascii="仿宋_GB2312" w:hAnsi="仿宋" w:eastAsia="仿宋_GB2312"/>
          <w:sz w:val="32"/>
          <w:szCs w:val="32"/>
        </w:rPr>
        <w:t>周林清</w:t>
      </w:r>
      <w:r>
        <w:rPr>
          <w:rFonts w:ascii="仿宋_GB2312" w:hAnsi="仿宋" w:eastAsia="仿宋_GB2312"/>
          <w:sz w:val="32"/>
          <w:szCs w:val="32"/>
        </w:rPr>
        <w:t xml:space="preserve"> </w:t>
      </w:r>
      <w:r>
        <w:rPr>
          <w:rFonts w:hint="eastAsia" w:ascii="仿宋_GB2312" w:hAnsi="仿宋" w:eastAsia="仿宋_GB2312"/>
          <w:sz w:val="32"/>
          <w:szCs w:val="32"/>
        </w:rPr>
        <w:t>郝晓岑</w:t>
      </w:r>
      <w:r>
        <w:rPr>
          <w:rFonts w:ascii="仿宋_GB2312" w:hAnsi="仿宋" w:eastAsia="仿宋_GB2312"/>
          <w:sz w:val="32"/>
          <w:szCs w:val="32"/>
        </w:rPr>
        <w:t xml:space="preserve"> </w:t>
      </w:r>
      <w:r>
        <w:rPr>
          <w:rFonts w:hint="eastAsia" w:ascii="仿宋_GB2312" w:hAnsi="仿宋" w:eastAsia="仿宋_GB2312"/>
          <w:sz w:val="32"/>
          <w:szCs w:val="32"/>
        </w:rPr>
        <w:t>马思远</w:t>
      </w:r>
      <w:r>
        <w:rPr>
          <w:rFonts w:ascii="仿宋_GB2312" w:hAnsi="仿宋" w:eastAsia="仿宋_GB2312"/>
          <w:sz w:val="32"/>
          <w:szCs w:val="32"/>
        </w:rPr>
        <w:t xml:space="preserve"> </w:t>
      </w:r>
      <w:r>
        <w:rPr>
          <w:rFonts w:hint="eastAsia" w:ascii="仿宋_GB2312" w:hAnsi="仿宋" w:eastAsia="仿宋_GB2312"/>
          <w:sz w:val="32"/>
          <w:szCs w:val="32"/>
        </w:rPr>
        <w:t xml:space="preserve">夏岩 韩冬 </w:t>
      </w:r>
    </w:p>
    <w:p>
      <w:pPr>
        <w:spacing w:beforeLines="30" w:line="580" w:lineRule="exact"/>
        <w:rPr>
          <w:rFonts w:hint="eastAsia" w:ascii="仿宋_GB2312" w:hAnsi="仿宋" w:eastAsia="黑体"/>
          <w:sz w:val="32"/>
          <w:szCs w:val="32"/>
          <w:lang w:eastAsia="zh-CN"/>
        </w:rPr>
      </w:pPr>
      <w:r>
        <w:rPr>
          <w:rFonts w:hint="eastAsia" w:ascii="黑体" w:hAnsi="黑体" w:eastAsia="黑体"/>
          <w:sz w:val="32"/>
          <w:szCs w:val="32"/>
        </w:rPr>
        <w:t>缺  席：</w:t>
      </w:r>
      <w:r>
        <w:rPr>
          <w:rFonts w:hint="eastAsia" w:ascii="仿宋_GB2312" w:hAnsi="仿宋" w:eastAsia="仿宋_GB2312"/>
          <w:sz w:val="32"/>
          <w:szCs w:val="32"/>
          <w:lang w:val="en-US" w:eastAsia="zh-CN"/>
        </w:rPr>
        <w:t>无</w:t>
      </w:r>
    </w:p>
    <w:p>
      <w:pPr>
        <w:spacing w:line="520" w:lineRule="exact"/>
        <w:rPr>
          <w:rFonts w:ascii="仿宋_GB2312" w:hAnsi="仿宋"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66040</wp:posOffset>
                </wp:positionV>
                <wp:extent cx="5715000" cy="0"/>
                <wp:effectExtent l="0" t="0" r="0" b="0"/>
                <wp:wrapNone/>
                <wp:docPr id="4" name="Line 10"/>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5.2pt;height:0pt;width:450pt;z-index:251662336;mso-width-relative:page;mso-height-relative:page;" filled="f" stroked="t" coordsize="21600,21600" o:gfxdata="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8F/p0gAAAAYBAAAPAAAAAAAAAAEAIAAA&#10;ACIAAABkcnMvZG93bnJldi54bWxQSwECFAAUAAAACACHTuJAlSFmp9kBAADaAwAADgAAAAAAAAAB&#10;ACAAAAAhAQAAZHJzL2Uyb0RvYy54bWxQSwUGAAAAAAYABgBZAQAAbAUAAAAA&#10;">
                <v:fill on="f" focussize="0,0"/>
                <v:stroke color="#000000" joinstyle="round"/>
                <v:imagedata o:title=""/>
                <o:lock v:ext="edit" aspectratio="f"/>
              </v:line>
            </w:pict>
          </mc:Fallback>
        </mc:AlternateContent>
      </w:r>
      <w:r>
        <w:rPr>
          <w:rFonts w:hint="eastAsia" w:ascii="仿宋_GB2312" w:hAnsi="仿宋" w:eastAsia="仿宋_GB2312"/>
          <w:sz w:val="32"/>
          <w:szCs w:val="32"/>
        </w:rPr>
        <w:t>送：院领导</w:t>
      </w:r>
    </w:p>
    <w:p>
      <w:pPr>
        <w:spacing w:line="520" w:lineRule="exact"/>
        <w:rPr>
          <w:rFonts w:ascii="仿宋_GB2312" w:hAnsi="仿宋" w:eastAsia="仿宋_GB2312"/>
          <w:sz w:val="32"/>
          <w:szCs w:val="32"/>
        </w:rPr>
      </w:pPr>
      <w:r>
        <w:rPr>
          <w:rFonts w:hint="eastAsia" w:ascii="仿宋_GB2312" w:hAnsi="仿宋" w:eastAsia="仿宋_GB2312"/>
          <w:sz w:val="32"/>
          <w:szCs w:val="32"/>
        </w:rPr>
        <w:t>发：各教研室</w:t>
      </w:r>
    </w:p>
    <w:p>
      <w:pPr>
        <w:spacing w:line="520" w:lineRule="exact"/>
      </w:pPr>
      <w:r>
        <mc:AlternateContent>
          <mc:Choice Requires="wps">
            <w:drawing>
              <wp:anchor distT="0" distB="0" distL="114300" distR="114300" simplePos="0" relativeHeight="251663360" behindDoc="0" locked="0" layoutInCell="1" allowOverlap="0">
                <wp:simplePos x="0" y="0"/>
                <wp:positionH relativeFrom="column">
                  <wp:posOffset>0</wp:posOffset>
                </wp:positionH>
                <wp:positionV relativeFrom="paragraph">
                  <wp:posOffset>355600</wp:posOffset>
                </wp:positionV>
                <wp:extent cx="5715000" cy="0"/>
                <wp:effectExtent l="0" t="0" r="0" b="0"/>
                <wp:wrapSquare wrapText="bothSides"/>
                <wp:docPr id="5" name="直接连接符 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0pt;margin-top:28pt;height:0pt;width:450pt;mso-wrap-distance-bottom:0pt;mso-wrap-distance-left:9pt;mso-wrap-distance-right:9pt;mso-wrap-distance-top:0pt;z-index:251663360;mso-width-relative:page;mso-height-relative:page;" filled="f" stroked="t" coordsize="21600,21600" o:allowoverlap="f" o:gfxdata="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v89B0wAAAAYBAAAPAAAAAAAAAAEAIAAAACIAAABkcnMvZG93bnJldi54bWxQSwECFAAUAAAA&#10;CACHTuJAvbTZFfMBAADkAwAADgAAAAAAAAABACAAAAAiAQAAZHJzL2Uyb0RvYy54bWxQSwUGAAAA&#10;AAYABgBZAQAAhwUAAAAA&#10;">
                <v:fill on="f" focussize="0,0"/>
                <v:stroke color="#000000" joinstyle="round"/>
                <v:imagedata o:title=""/>
                <o:lock v:ext="edit" aspectratio="f"/>
                <w10:wrap type="square"/>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715000" cy="0"/>
                <wp:effectExtent l="0" t="0" r="0" b="0"/>
                <wp:wrapNone/>
                <wp:docPr id="6" name="Line 1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pt;height:0pt;width:450pt;z-index:251664384;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qH03TQAAAAAgEAAA8AAAAAAAAAAQAgAAAA&#10;IgAAAGRycy9kb3ducmV2LnhtbFBLAQIUABQAAAAIAIdO4kD939rx2gEAANoDAAAOAAAAAAAAAAEA&#10;IAAAAB8BAABkcnMvZTJvRG9jLnhtbFBLBQYAAAAABgAGAFkBAABrBQAAAAA=&#10;">
                <v:fill on="f" focussize="0,0"/>
                <v:stroke color="#000000" joinstyle="round"/>
                <v:imagedata o:title=""/>
                <o:lock v:ext="edit" aspectratio="f"/>
              </v:line>
            </w:pict>
          </mc:Fallback>
        </mc:AlternateContent>
      </w: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bookmarkStart w:id="0" w:name="_GoBack"/>
      <w:bookmarkEnd w:id="0"/>
      <w:r>
        <w:rPr>
          <w:rFonts w:hint="eastAsia" w:ascii="仿宋_GB2312" w:hAnsi="仿宋" w:eastAsia="仿宋_GB2312"/>
          <w:sz w:val="32"/>
          <w:szCs w:val="32"/>
        </w:rPr>
        <w:t>日印</w:t>
      </w:r>
    </w:p>
    <w:sectPr>
      <w:headerReference r:id="rId3" w:type="default"/>
      <w:footerReference r:id="rId4" w:type="default"/>
      <w:footerReference r:id="rId5" w:type="even"/>
      <w:pgSz w:w="11906" w:h="16838"/>
      <w:pgMar w:top="1440"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D01CD"/>
    <w:multiLevelType w:val="singleLevel"/>
    <w:tmpl w:val="812D01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580F8D"/>
    <w:rsid w:val="000A0605"/>
    <w:rsid w:val="000C3334"/>
    <w:rsid w:val="000D521F"/>
    <w:rsid w:val="001A7AF5"/>
    <w:rsid w:val="0030265D"/>
    <w:rsid w:val="00372D4E"/>
    <w:rsid w:val="003874B1"/>
    <w:rsid w:val="00440FBB"/>
    <w:rsid w:val="00480DB5"/>
    <w:rsid w:val="004A7F51"/>
    <w:rsid w:val="004D0632"/>
    <w:rsid w:val="00547A2A"/>
    <w:rsid w:val="00552C42"/>
    <w:rsid w:val="00580F8D"/>
    <w:rsid w:val="005A7363"/>
    <w:rsid w:val="00631A0D"/>
    <w:rsid w:val="007950CF"/>
    <w:rsid w:val="00795D4B"/>
    <w:rsid w:val="007E3971"/>
    <w:rsid w:val="00813080"/>
    <w:rsid w:val="00833317"/>
    <w:rsid w:val="00857E11"/>
    <w:rsid w:val="00870476"/>
    <w:rsid w:val="0095106A"/>
    <w:rsid w:val="00BB6FD1"/>
    <w:rsid w:val="00C54583"/>
    <w:rsid w:val="00C87C04"/>
    <w:rsid w:val="00C92A6B"/>
    <w:rsid w:val="00C97292"/>
    <w:rsid w:val="00DB2188"/>
    <w:rsid w:val="00E159A1"/>
    <w:rsid w:val="00E312B9"/>
    <w:rsid w:val="00E9177A"/>
    <w:rsid w:val="00F26A7E"/>
    <w:rsid w:val="00FB3B51"/>
    <w:rsid w:val="23A3264F"/>
    <w:rsid w:val="4B0C2BEC"/>
    <w:rsid w:val="6E6E2C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Strong"/>
    <w:qFormat/>
    <w:locked/>
    <w:uiPriority w:val="0"/>
    <w:rPr>
      <w:b/>
      <w:bCs/>
    </w:rPr>
  </w:style>
  <w:style w:type="character" w:styleId="7">
    <w:name w:val="page number"/>
    <w:basedOn w:val="5"/>
    <w:qFormat/>
    <w:uiPriority w:val="99"/>
    <w:rPr>
      <w:rFonts w:cs="Times New Roman"/>
    </w:rPr>
  </w:style>
  <w:style w:type="character" w:customStyle="1" w:styleId="8">
    <w:name w:val="页眉 Char"/>
    <w:basedOn w:val="5"/>
    <w:link w:val="3"/>
    <w:qFormat/>
    <w:locked/>
    <w:uiPriority w:val="99"/>
    <w:rPr>
      <w:rFonts w:cs="Times New Roman"/>
      <w:sz w:val="18"/>
      <w:szCs w:val="18"/>
    </w:rPr>
  </w:style>
  <w:style w:type="character" w:customStyle="1" w:styleId="9">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414</Words>
  <Characters>436</Characters>
  <Lines>5</Lines>
  <Paragraphs>1</Paragraphs>
  <TotalTime>5</TotalTime>
  <ScaleCrop>false</ScaleCrop>
  <LinksUpToDate>false</LinksUpToDate>
  <CharactersWithSpaces>582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2021-10-22T02:37:00Z</dcterms:created>
  <dc:creator>hp</dc:creator>
  <cp:lastModifiedBy>韩冬</cp:lastModifiedBy>
  <dcterms:modified xsi:type="dcterms:W3CDTF">2022-07-07T07:59:21Z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145B76DB76F84E31B7EE906603E45861</vt:lpwstr>
  </property>
  <property fmtid="{D5CDD505-2E9C-101B-9397-08002B2CF9AE}" pid="3" name="KSOProductBuildVer">
    <vt:lpwstr>2052-11.1.0.11365</vt:lpwstr>
  </property>
</Properties>
</file>